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5C5319" w:rsidRDefault="005C5319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5C5319">
              <w:rPr>
                <w:rFonts w:ascii="Arial" w:hAnsi="Arial" w:cs="Arial"/>
              </w:rPr>
              <w:t xml:space="preserve">Affidamento di appalti di servizi e forniture di importo pari o superiore alle soglie di rilevanza europea mediante procedura aperta ai sensi del </w:t>
            </w:r>
            <w:proofErr w:type="spellStart"/>
            <w:r w:rsidRPr="005C5319">
              <w:rPr>
                <w:rFonts w:ascii="Arial" w:hAnsi="Arial" w:cs="Arial"/>
              </w:rPr>
              <w:t>D.Lgs.</w:t>
            </w:r>
            <w:proofErr w:type="spellEnd"/>
            <w:r w:rsidRPr="005C5319">
              <w:rPr>
                <w:rFonts w:ascii="Arial" w:hAnsi="Arial" w:cs="Arial"/>
              </w:rPr>
              <w:t xml:space="preserve"> 31 marzo 2023, n. 36.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C5319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5C5319">
              <w:rPr>
                <w:rFonts w:ascii="Arial" w:hAnsi="Arial" w:cs="Arial"/>
              </w:rPr>
              <w:t xml:space="preserve">L'attività consiste nell'affidamento di appalti di servizi e forniture di importo pari o superiore alle soglie di rilevanza europea mediante procedura aperta, secondo le disposizioni del </w:t>
            </w:r>
            <w:proofErr w:type="spellStart"/>
            <w:r w:rsidRPr="005C5319">
              <w:rPr>
                <w:rFonts w:ascii="Arial" w:hAnsi="Arial" w:cs="Arial"/>
              </w:rPr>
              <w:t>D.Lgs.</w:t>
            </w:r>
            <w:proofErr w:type="spellEnd"/>
            <w:r w:rsidRPr="005C5319">
              <w:rPr>
                <w:rFonts w:ascii="Arial" w:hAnsi="Arial" w:cs="Arial"/>
              </w:rPr>
              <w:t xml:space="preserve"> 31 marzo 2023, n. 36 - Codice dei contratti pubblici.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5C5319" w:rsidRDefault="005C5319" w:rsidP="005C5319">
            <w:pPr>
              <w:jc w:val="both"/>
              <w:rPr>
                <w:rFonts w:ascii="Arial" w:hAnsi="Arial" w:cs="Arial"/>
                <w:color w:val="000000"/>
              </w:rPr>
            </w:pPr>
            <w:r w:rsidRPr="005C5319">
              <w:rPr>
                <w:rFonts w:ascii="Arial" w:hAnsi="Arial" w:cs="Arial"/>
              </w:rPr>
              <w:t xml:space="preserve">-  Legge 7 agosto 1990, n. 241 - </w:t>
            </w:r>
            <w:proofErr w:type="spellStart"/>
            <w:r w:rsidRPr="005C5319">
              <w:rPr>
                <w:rFonts w:ascii="Arial" w:hAnsi="Arial" w:cs="Arial"/>
              </w:rPr>
              <w:t>D.Lgs.</w:t>
            </w:r>
            <w:proofErr w:type="spellEnd"/>
            <w:r w:rsidRPr="005C5319">
              <w:rPr>
                <w:rFonts w:ascii="Arial" w:hAnsi="Arial" w:cs="Arial"/>
              </w:rPr>
              <w:t xml:space="preserve"> 18 agosto 2000, n. 267 (TUEL) - </w:t>
            </w:r>
            <w:proofErr w:type="spellStart"/>
            <w:r w:rsidRPr="005C5319">
              <w:rPr>
                <w:rFonts w:ascii="Arial" w:hAnsi="Arial" w:cs="Arial"/>
              </w:rPr>
              <w:t>D.Lgs.</w:t>
            </w:r>
            <w:proofErr w:type="spellEnd"/>
            <w:r w:rsidRPr="005C5319">
              <w:rPr>
                <w:rFonts w:ascii="Arial" w:hAnsi="Arial" w:cs="Arial"/>
              </w:rPr>
              <w:t xml:space="preserve"> 7 marzo 2005, n. 82 (Codice dell'Amministrazione Digitale) - Legge 6 novembre 2012, n. 190 - </w:t>
            </w:r>
            <w:proofErr w:type="spellStart"/>
            <w:r w:rsidRPr="005C5319">
              <w:rPr>
                <w:rFonts w:ascii="Arial" w:hAnsi="Arial" w:cs="Arial"/>
              </w:rPr>
              <w:t>D.Lgs.</w:t>
            </w:r>
            <w:proofErr w:type="spellEnd"/>
            <w:r w:rsidRPr="005C5319">
              <w:rPr>
                <w:rFonts w:ascii="Arial" w:hAnsi="Arial" w:cs="Arial"/>
              </w:rPr>
              <w:t xml:space="preserve"> 14 marzo 2013, n. 33 - D.P.R. 16 aprile 2013, n. 62 - </w:t>
            </w:r>
            <w:proofErr w:type="spellStart"/>
            <w:r w:rsidRPr="005C5319">
              <w:rPr>
                <w:rFonts w:ascii="Arial" w:hAnsi="Arial" w:cs="Arial"/>
              </w:rPr>
              <w:t>D.Lgs.</w:t>
            </w:r>
            <w:proofErr w:type="spellEnd"/>
            <w:r w:rsidRPr="005C5319">
              <w:rPr>
                <w:rFonts w:ascii="Arial" w:hAnsi="Arial" w:cs="Arial"/>
              </w:rPr>
              <w:t xml:space="preserve"> 31 marzo 2023, n. 36 (Codice dei contratti pubblici) - Delibere, regolamenti e atti dell'ANAC applicabili - Statuto comunale - Regolamento comunale sul procedimento amministrativo - Regolamento comunale per la disciplina dei contratti - Ulteriore normativa statale e regionale vigente in materia di contratti pubblici.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CD3E46" w:rsidRDefault="00564D1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CD3E46" w:rsidRDefault="00564D1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CD3E46" w:rsidRDefault="00564D1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CD3E46" w:rsidRDefault="00564D1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CD3E46" w:rsidRDefault="00564D1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564D18">
              <w:rPr>
                <w:rFonts w:ascii="Arial" w:hAnsi="Arial"/>
                <w:color w:val="000000"/>
              </w:rPr>
              <w:t>E.Q.</w:t>
            </w:r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CD3E46" w:rsidRDefault="00564D1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CD3E46" w:rsidRDefault="00564D1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CD3E46" w:rsidRDefault="00564D1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CD3E46" w:rsidRDefault="00564D1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CD3E46" w:rsidRDefault="00564D1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Termine disciplinato dalla normativa specifica di riferimento e dalla legge di gara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bookmarkStart w:id="0" w:name="_GoBack" w:colFirst="1" w:colLast="1"/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421724" w:rsidRDefault="00421724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421724">
              <w:rPr>
                <w:rFonts w:ascii="Arial" w:hAnsi="Arial" w:cs="Arial"/>
              </w:rPr>
              <w:t xml:space="preserve">Ricorso al Tribunale Amministrativo Regionale competente entro 30 giorni dalla conoscenza dell’atto, ai sensi degli artt. 119, comma 1, lett. a), e 120 del </w:t>
            </w:r>
            <w:proofErr w:type="spellStart"/>
            <w:r w:rsidRPr="00421724">
              <w:rPr>
                <w:rFonts w:ascii="Arial" w:hAnsi="Arial" w:cs="Arial"/>
              </w:rPr>
              <w:t>D.Lgs.</w:t>
            </w:r>
            <w:proofErr w:type="spellEnd"/>
            <w:r w:rsidRPr="00421724">
              <w:rPr>
                <w:rFonts w:ascii="Arial" w:hAnsi="Arial" w:cs="Arial"/>
              </w:rPr>
              <w:t xml:space="preserve"> 2 luglio 2010, n. 104 (Codice del processo amministrativo).</w:t>
            </w:r>
          </w:p>
        </w:tc>
      </w:tr>
      <w:bookmarkEnd w:id="0"/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564D1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564D18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2E0FBF"/>
    <w:multiLevelType w:val="hybridMultilevel"/>
    <w:tmpl w:val="2B42CE8A"/>
    <w:lvl w:ilvl="0" w:tplc="5E08D0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1EC261C6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961CE"/>
    <w:multiLevelType w:val="hybridMultilevel"/>
    <w:tmpl w:val="B88E90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1D6129"/>
    <w:multiLevelType w:val="hybridMultilevel"/>
    <w:tmpl w:val="3CC012CE"/>
    <w:lvl w:ilvl="0" w:tplc="5E08D0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21724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64D18"/>
    <w:rsid w:val="00573732"/>
    <w:rsid w:val="005976D7"/>
    <w:rsid w:val="005A26BE"/>
    <w:rsid w:val="005A5A9C"/>
    <w:rsid w:val="005C5319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D3E46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paragraph" w:styleId="Paragrafoelenco">
    <w:name w:val="List Paragraph"/>
    <w:basedOn w:val="Normale"/>
    <w:uiPriority w:val="34"/>
    <w:qFormat/>
    <w:rsid w:val="005C5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2026-06-14T19:32:00Z</dcterms:modified>
</cp:coreProperties>
</file>